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center"/>
        <w:rPr>
          <w:rFonts w:ascii="Abril Fatface" w:cs="Abril Fatface" w:eastAsia="Abril Fatface" w:hAnsi="Abril Fatface"/>
          <w:sz w:val="60"/>
          <w:szCs w:val="60"/>
        </w:rPr>
      </w:pPr>
      <w:r w:rsidDel="00000000" w:rsidR="00000000" w:rsidRPr="00000000">
        <w:rPr>
          <w:rFonts w:ascii="Abril Fatface" w:cs="Abril Fatface" w:eastAsia="Abril Fatface" w:hAnsi="Abril Fatface"/>
          <w:sz w:val="60"/>
          <w:szCs w:val="60"/>
          <w:rtl w:val="0"/>
        </w:rPr>
        <w:t xml:space="preserve">Eighth Grade English Late Policy</w:t>
      </w:r>
    </w:p>
    <w:p w:rsidR="00000000" w:rsidDel="00000000" w:rsidP="00000000" w:rsidRDefault="00000000" w:rsidRPr="00000000" w14:paraId="00000001">
      <w:pPr>
        <w:contextualSpacing w:val="0"/>
        <w:rPr>
          <w:rFonts w:ascii="Abril Fatface" w:cs="Abril Fatface" w:eastAsia="Abril Fatface" w:hAnsi="Abril Fatface"/>
          <w:sz w:val="28"/>
          <w:szCs w:val="28"/>
        </w:rPr>
      </w:pPr>
      <w:r w:rsidDel="00000000" w:rsidR="00000000" w:rsidRPr="00000000">
        <w:rPr>
          <w:rtl w:val="0"/>
        </w:rPr>
      </w:r>
    </w:p>
    <w:tbl>
      <w:tblPr>
        <w:tblStyle w:val="Table1"/>
        <w:tblW w:w="10725.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75"/>
        <w:gridCol w:w="6750"/>
        <w:tblGridChange w:id="0">
          <w:tblGrid>
            <w:gridCol w:w="3975"/>
            <w:gridCol w:w="67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Type of Grade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Guideline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4">
            <w:pPr>
              <w:contextualSpacing w:val="0"/>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Completion Checks</w:t>
            </w:r>
          </w:p>
          <w:p w:rsidR="00000000" w:rsidDel="00000000" w:rsidP="00000000" w:rsidRDefault="00000000" w:rsidRPr="00000000" w14:paraId="00000005">
            <w:pPr>
              <w:contextualSpacing w:val="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(Examples:  Type 1’s, packet pages)</w:t>
            </w:r>
          </w:p>
          <w:p w:rsidR="00000000" w:rsidDel="00000000" w:rsidP="00000000" w:rsidRDefault="00000000" w:rsidRPr="00000000" w14:paraId="00000006">
            <w:pPr>
              <w:contextualSpacing w:val="0"/>
              <w:rPr>
                <w:rFonts w:ascii="Montserrat" w:cs="Montserrat" w:eastAsia="Montserrat" w:hAnsi="Montserrat"/>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contextualSpacing w:val="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Not accepted late; however, it is still advised that you complete for the best outcome on tests/quizzes and check your answers with a peer who had it done on time.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contextualSpacing w:val="0"/>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IXL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numPr>
                <w:ilvl w:val="0"/>
                <w:numId w:val="3"/>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Completed by due date for automatic teacher grading.</w:t>
            </w:r>
          </w:p>
          <w:p w:rsidR="00000000" w:rsidDel="00000000" w:rsidP="00000000" w:rsidRDefault="00000000" w:rsidRPr="00000000" w14:paraId="0000000A">
            <w:pPr>
              <w:numPr>
                <w:ilvl w:val="0"/>
                <w:numId w:val="3"/>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May be completed by the end of the marking period with completion information (Late Form) submitted in writing to the teacher.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contextualSpacing w:val="0"/>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Collected Assignments  &amp; Homework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numPr>
                <w:ilvl w:val="0"/>
                <w:numId w:val="2"/>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1 day late 80% of your earned grade</w:t>
            </w:r>
          </w:p>
          <w:p w:rsidR="00000000" w:rsidDel="00000000" w:rsidP="00000000" w:rsidRDefault="00000000" w:rsidRPr="00000000" w14:paraId="0000000D">
            <w:pPr>
              <w:numPr>
                <w:ilvl w:val="0"/>
                <w:numId w:val="2"/>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2 or more days late 50% of earned grade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contextualSpacing w:val="0"/>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Projects</w:t>
            </w:r>
          </w:p>
          <w:p w:rsidR="00000000" w:rsidDel="00000000" w:rsidP="00000000" w:rsidRDefault="00000000" w:rsidRPr="00000000" w14:paraId="0000000F">
            <w:pPr>
              <w:contextualSpacing w:val="0"/>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(Examples:  Type 4 and 5 writing pieces; usually exceeds 50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numPr>
                <w:ilvl w:val="0"/>
                <w:numId w:val="4"/>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1 day to five days late--80% of your earned grade</w:t>
            </w:r>
          </w:p>
          <w:p w:rsidR="00000000" w:rsidDel="00000000" w:rsidP="00000000" w:rsidRDefault="00000000" w:rsidRPr="00000000" w14:paraId="00000011">
            <w:pPr>
              <w:numPr>
                <w:ilvl w:val="0"/>
                <w:numId w:val="4"/>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Greater than five days late but before the end of the marking period--50% of grade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contextualSpacing w:val="0"/>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Tests/Quizzes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numPr>
                <w:ilvl w:val="0"/>
                <w:numId w:val="1"/>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Take as soon as you return to school.</w:t>
            </w:r>
          </w:p>
          <w:p w:rsidR="00000000" w:rsidDel="00000000" w:rsidP="00000000" w:rsidRDefault="00000000" w:rsidRPr="00000000" w14:paraId="00000014">
            <w:pPr>
              <w:numPr>
                <w:ilvl w:val="0"/>
                <w:numId w:val="1"/>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 If more than one week late, your text/quiz will be entered as a zero and you will receive an infraction</w:t>
            </w:r>
          </w:p>
          <w:p w:rsidR="00000000" w:rsidDel="00000000" w:rsidP="00000000" w:rsidRDefault="00000000" w:rsidRPr="00000000" w14:paraId="00000015">
            <w:pPr>
              <w:numPr>
                <w:ilvl w:val="0"/>
                <w:numId w:val="1"/>
              </w:numPr>
              <w:ind w:left="720" w:hanging="360"/>
              <w:rPr>
                <w:rFonts w:ascii="Montserrat" w:cs="Montserrat" w:eastAsia="Montserrat" w:hAnsi="Montserrat"/>
                <w:sz w:val="28"/>
                <w:szCs w:val="28"/>
                <w:u w:val="none"/>
              </w:rPr>
            </w:pPr>
            <w:r w:rsidDel="00000000" w:rsidR="00000000" w:rsidRPr="00000000">
              <w:rPr>
                <w:rFonts w:ascii="Montserrat" w:cs="Montserrat" w:eastAsia="Montserrat" w:hAnsi="Montserrat"/>
                <w:sz w:val="28"/>
                <w:szCs w:val="28"/>
                <w:rtl w:val="0"/>
              </w:rPr>
              <w:t xml:space="preserve">Must be completed before the end of the marking period or will remain a zero.</w:t>
            </w:r>
          </w:p>
        </w:tc>
      </w:tr>
    </w:tbl>
    <w:p w:rsidR="00000000" w:rsidDel="00000000" w:rsidP="00000000" w:rsidRDefault="00000000" w:rsidRPr="00000000" w14:paraId="00000016">
      <w:pPr>
        <w:contextualSpacing w:val="0"/>
        <w:rPr>
          <w:rFonts w:ascii="Comfortaa" w:cs="Comfortaa" w:eastAsia="Comfortaa" w:hAnsi="Comfortaa"/>
          <w:b w:val="1"/>
          <w:sz w:val="24"/>
          <w:szCs w:val="24"/>
        </w:rPr>
      </w:pPr>
      <w:r w:rsidDel="00000000" w:rsidR="00000000" w:rsidRPr="00000000">
        <w:rPr>
          <w:rFonts w:ascii="Comfortaa" w:cs="Comfortaa" w:eastAsia="Comfortaa" w:hAnsi="Comfortaa"/>
          <w:b w:val="1"/>
          <w:sz w:val="24"/>
          <w:szCs w:val="24"/>
          <w:rtl w:val="0"/>
        </w:rPr>
        <w:t xml:space="preserve">Disclaimers:</w:t>
      </w:r>
    </w:p>
    <w:p w:rsidR="00000000" w:rsidDel="00000000" w:rsidP="00000000" w:rsidRDefault="00000000" w:rsidRPr="00000000" w14:paraId="00000017">
      <w:pPr>
        <w:ind w:left="0" w:firstLine="0"/>
        <w:contextualSpacing w:val="0"/>
        <w:rPr>
          <w:rFonts w:ascii="Comfortaa" w:cs="Comfortaa" w:eastAsia="Comfortaa" w:hAnsi="Comfortaa"/>
          <w:sz w:val="24"/>
          <w:szCs w:val="24"/>
        </w:rPr>
      </w:pPr>
      <w:r w:rsidDel="00000000" w:rsidR="00000000" w:rsidRPr="00000000">
        <w:rPr>
          <w:rFonts w:ascii="Comfortaa" w:cs="Comfortaa" w:eastAsia="Comfortaa" w:hAnsi="Comfortaa"/>
          <w:sz w:val="24"/>
          <w:szCs w:val="24"/>
          <w:rtl w:val="0"/>
        </w:rPr>
        <w:t xml:space="preserve">~It is a student’s responsibility to maintain all returned work in his/her binde</w:t>
      </w:r>
      <w:r w:rsidDel="00000000" w:rsidR="00000000" w:rsidRPr="00000000">
        <w:rPr>
          <w:rFonts w:ascii="Comfortaa" w:cs="Comfortaa" w:eastAsia="Comfortaa" w:hAnsi="Comfortaa"/>
          <w:sz w:val="24"/>
          <w:szCs w:val="24"/>
          <w:rtl w:val="0"/>
        </w:rPr>
        <w:t xml:space="preserve">r</w:t>
      </w:r>
      <w:r w:rsidDel="00000000" w:rsidR="00000000" w:rsidRPr="00000000">
        <w:rPr>
          <w:rFonts w:ascii="Comfortaa" w:cs="Comfortaa" w:eastAsia="Comfortaa" w:hAnsi="Comfortaa"/>
          <w:b w:val="1"/>
          <w:sz w:val="24"/>
          <w:szCs w:val="24"/>
          <w:rtl w:val="0"/>
        </w:rPr>
        <w:t xml:space="preserve"> </w:t>
      </w:r>
      <w:r w:rsidDel="00000000" w:rsidR="00000000" w:rsidRPr="00000000">
        <w:rPr>
          <w:rFonts w:ascii="Comfortaa" w:cs="Comfortaa" w:eastAsia="Comfortaa" w:hAnsi="Comfortaa"/>
          <w:b w:val="1"/>
          <w:sz w:val="24"/>
          <w:szCs w:val="24"/>
          <w:u w:val="single"/>
          <w:rtl w:val="0"/>
        </w:rPr>
        <w:t xml:space="preserve">for the entire marking period</w:t>
      </w:r>
      <w:r w:rsidDel="00000000" w:rsidR="00000000" w:rsidRPr="00000000">
        <w:rPr>
          <w:rFonts w:ascii="Comfortaa" w:cs="Comfortaa" w:eastAsia="Comfortaa" w:hAnsi="Comfortaa"/>
          <w:sz w:val="24"/>
          <w:szCs w:val="24"/>
          <w:rtl w:val="0"/>
        </w:rPr>
        <w:t xml:space="preserve"> in order to settle any grading disputes that might arise.</w:t>
      </w:r>
    </w:p>
    <w:p w:rsidR="00000000" w:rsidDel="00000000" w:rsidP="00000000" w:rsidRDefault="00000000" w:rsidRPr="00000000" w14:paraId="00000018">
      <w:pPr>
        <w:ind w:left="0" w:firstLine="0"/>
        <w:contextualSpacing w:val="0"/>
        <w:rPr>
          <w:rFonts w:ascii="Comfortaa" w:cs="Comfortaa" w:eastAsia="Comfortaa" w:hAnsi="Comfortaa"/>
          <w:sz w:val="24"/>
          <w:szCs w:val="24"/>
        </w:rPr>
      </w:pPr>
      <w:r w:rsidDel="00000000" w:rsidR="00000000" w:rsidRPr="00000000">
        <w:rPr>
          <w:rtl w:val="0"/>
        </w:rPr>
      </w:r>
    </w:p>
    <w:p w:rsidR="00000000" w:rsidDel="00000000" w:rsidP="00000000" w:rsidRDefault="00000000" w:rsidRPr="00000000" w14:paraId="00000019">
      <w:pPr>
        <w:contextualSpacing w:val="0"/>
        <w:rPr>
          <w:rFonts w:ascii="Abril Fatface" w:cs="Abril Fatface" w:eastAsia="Abril Fatface" w:hAnsi="Abril Fatface"/>
          <w:b w:val="1"/>
          <w:sz w:val="24"/>
          <w:szCs w:val="24"/>
        </w:rPr>
      </w:pPr>
      <w:r w:rsidDel="00000000" w:rsidR="00000000" w:rsidRPr="00000000">
        <w:rPr>
          <w:rFonts w:ascii="Comfortaa" w:cs="Comfortaa" w:eastAsia="Comfortaa" w:hAnsi="Comfortaa"/>
          <w:sz w:val="24"/>
          <w:szCs w:val="24"/>
          <w:rtl w:val="0"/>
        </w:rPr>
        <w:t xml:space="preserve">~It is a student’s responsibility to check Google Classroom when absent from class. See your teacher with any specific questions about missed classes before homeroom, during study hall, or during advisory.  Do not wait until class or you could be subject to the late guidelines outlined above. </w:t>
      </w:r>
      <w:r w:rsidDel="00000000" w:rsidR="00000000" w:rsidRPr="00000000">
        <w:rPr>
          <w:rFonts w:ascii="Comfortaa" w:cs="Comfortaa" w:eastAsia="Comfortaa" w:hAnsi="Comfortaa"/>
          <w:b w:val="1"/>
          <w:sz w:val="24"/>
          <w:szCs w:val="24"/>
          <w:rtl w:val="0"/>
        </w:rPr>
        <w:t xml:space="preserve">The focus of class time is the current lesson.</w:t>
      </w: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bril Fatface">
    <w:embedRegular w:fontKey="{00000000-0000-0000-0000-000000000000}" r:id="rId1" w:subsetted="0"/>
  </w:font>
  <w:font w:name="Montserrat">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Comfortaa">
    <w:embedRegular w:fontKey="{00000000-0000-0000-0000-000000000000}" r:id="rId6" w:subsetted="0"/>
    <w:embedBold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brilFatface-regular.ttf"/><Relationship Id="rId2" Type="http://schemas.openxmlformats.org/officeDocument/2006/relationships/font" Target="fonts/Montserrat-regular.ttf"/><Relationship Id="rId3" Type="http://schemas.openxmlformats.org/officeDocument/2006/relationships/font" Target="fonts/Montserrat-bold.ttf"/><Relationship Id="rId4" Type="http://schemas.openxmlformats.org/officeDocument/2006/relationships/font" Target="fonts/Montserrat-italic.ttf"/><Relationship Id="rId5" Type="http://schemas.openxmlformats.org/officeDocument/2006/relationships/font" Target="fonts/Montserrat-boldItalic.ttf"/><Relationship Id="rId6" Type="http://schemas.openxmlformats.org/officeDocument/2006/relationships/font" Target="fonts/Comfortaa-regular.ttf"/><Relationship Id="rId7" Type="http://schemas.openxmlformats.org/officeDocument/2006/relationships/font" Target="fonts/Comforta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